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>Гражданское дело № 2-</w:t>
      </w:r>
      <w:r>
        <w:rPr>
          <w:rFonts w:ascii="Times New Roman" w:eastAsia="Times New Roman" w:hAnsi="Times New Roman" w:cs="Times New Roman"/>
          <w:spacing w:val="26"/>
        </w:rPr>
        <w:t>0003</w:t>
      </w:r>
      <w:r>
        <w:rPr>
          <w:rFonts w:ascii="Times New Roman" w:eastAsia="Times New Roman" w:hAnsi="Times New Roman" w:cs="Times New Roman"/>
          <w:spacing w:val="26"/>
        </w:rPr>
        <w:t>-1</w:t>
      </w:r>
      <w:r>
        <w:rPr>
          <w:rFonts w:ascii="Times New Roman" w:eastAsia="Times New Roman" w:hAnsi="Times New Roman" w:cs="Times New Roman"/>
          <w:spacing w:val="26"/>
        </w:rPr>
        <w:t>302</w:t>
      </w:r>
      <w:r>
        <w:rPr>
          <w:rFonts w:ascii="Times New Roman" w:eastAsia="Times New Roman" w:hAnsi="Times New Roman" w:cs="Times New Roman"/>
          <w:spacing w:val="26"/>
        </w:rPr>
        <w:t>/20</w:t>
      </w:r>
      <w:r>
        <w:rPr>
          <w:rFonts w:ascii="Times New Roman" w:eastAsia="Times New Roman" w:hAnsi="Times New Roman" w:cs="Times New Roman"/>
          <w:spacing w:val="26"/>
        </w:rPr>
        <w:t>2</w:t>
      </w:r>
      <w:r>
        <w:rPr>
          <w:rFonts w:ascii="Times New Roman" w:eastAsia="Times New Roman" w:hAnsi="Times New Roman" w:cs="Times New Roman"/>
          <w:spacing w:val="26"/>
        </w:rPr>
        <w:t>4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</w:p>
    <w:p>
      <w:pPr>
        <w:spacing w:before="0" w:after="0" w:line="360" w:lineRule="auto"/>
        <w:jc w:val="center"/>
        <w:rPr>
          <w:sz w:val="27"/>
          <w:szCs w:val="27"/>
        </w:rPr>
      </w:pPr>
    </w:p>
    <w:p>
      <w:pPr>
        <w:spacing w:before="0" w:after="0" w:line="36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>ЕШЕНИЕ</w:t>
      </w:r>
    </w:p>
    <w:p>
      <w:pPr>
        <w:spacing w:before="0" w:after="0" w:line="36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февраля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 Шаповаленко В.С.,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истца Аноприенко А.А., представителя ответчика Садовниковой Ю.Р.,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Екимовой Анны Ивановны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в лице Министерства внутренних дел Российской Федерации за счет средств Казны Российской Федерации, третьи лица ОМВД России по Сургутскому району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убытков, причиненных незаконным привлечением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194-198 Гражданского процессуального кодекса Российской Федерации,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Екимовой Анны Ивановны к Российской Федерации в лице Министерства внутренних дел Российской Федерации за счет средств Казны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третьи лица ОМВД России по Сургутскому району ХМАО-Югры,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убытков, причиненных незаконным привлечением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 казны Российской Федерации в лице Министерства внутренних дел Российской Федерации 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Екимовой Анны Ивановны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убытк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причиненн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незаконным привлечением к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дминистративной ответственности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на оплату услуг представителя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 руб. 00 коп., </w:t>
      </w:r>
      <w:r>
        <w:rPr>
          <w:rFonts w:ascii="Times New Roman" w:eastAsia="Times New Roman" w:hAnsi="Times New Roman" w:cs="Times New Roman"/>
          <w:sz w:val="28"/>
          <w:szCs w:val="28"/>
        </w:rPr>
        <w:t>почтовые расходы на отправку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искового заявления ответчику 305 руб. 44 коп.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подается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Сургутский районный суд Ханты-Мансийского автономного округа – Югры в течение месяца со дня принятия решения суда в окончательной форме, путем подачи апелляционной жалобы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Ханты-Мансийского автономного округа-Югры.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280" w:after="28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 w:line="360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